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4D3F31A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95C6D">
        <w:rPr>
          <w:rFonts w:ascii="Arial" w:hAnsi="Arial" w:cs="Arial"/>
          <w:b/>
          <w:sz w:val="24"/>
          <w:szCs w:val="24"/>
        </w:rPr>
        <w:t>9</w:t>
      </w:r>
      <w:r w:rsidRPr="000A64D8">
        <w:rPr>
          <w:rFonts w:ascii="Arial" w:hAnsi="Arial" w:cs="Arial"/>
          <w:b/>
          <w:sz w:val="24"/>
          <w:szCs w:val="24"/>
        </w:rPr>
        <w:tab/>
      </w:r>
      <w:r w:rsidR="00225534" w:rsidRPr="00225534">
        <w:rPr>
          <w:rFonts w:ascii="Arial" w:hAnsi="Arial" w:cs="Arial"/>
          <w:b/>
          <w:sz w:val="24"/>
          <w:szCs w:val="24"/>
        </w:rPr>
        <w:t>R1-</w:t>
      </w:r>
      <w:r w:rsidR="0075505B" w:rsidRPr="0075505B">
        <w:rPr>
          <w:rFonts w:ascii="Arial" w:hAnsi="Arial" w:cs="Arial"/>
          <w:b/>
          <w:sz w:val="24"/>
          <w:szCs w:val="24"/>
        </w:rPr>
        <w:t>1708595</w:t>
      </w:r>
    </w:p>
    <w:p w14:paraId="37C5B8B7" w14:textId="77777777" w:rsidR="00055ED2" w:rsidRPr="00E77A46" w:rsidRDefault="00055ED2" w:rsidP="00055ED2">
      <w:pPr>
        <w:spacing w:after="0"/>
        <w:jc w:val="both"/>
        <w:rPr>
          <w:rFonts w:ascii="Arial" w:hAnsi="Arial" w:cs="Arial"/>
          <w:b/>
          <w:szCs w:val="24"/>
        </w:rPr>
      </w:pPr>
      <w:r w:rsidRPr="00E77A46">
        <w:rPr>
          <w:rFonts w:ascii="Arial" w:eastAsia="MS Mincho" w:hAnsi="Arial" w:cs="Arial"/>
          <w:b/>
          <w:bCs/>
          <w:sz w:val="22"/>
          <w:lang w:eastAsia="ja-JP"/>
        </w:rPr>
        <w:t>Hangzhou</w:t>
      </w:r>
      <w:r w:rsidRPr="00E77A46">
        <w:rPr>
          <w:rFonts w:ascii="Arial" w:hAnsi="Arial" w:cs="Arial"/>
          <w:b/>
          <w:bCs/>
          <w:sz w:val="22"/>
        </w:rPr>
        <w:t xml:space="preserve">, </w:t>
      </w:r>
      <w:r w:rsidRPr="00E77A46">
        <w:rPr>
          <w:rFonts w:ascii="Arial" w:eastAsia="MS Mincho" w:hAnsi="Arial" w:cs="Arial"/>
          <w:b/>
          <w:bCs/>
          <w:sz w:val="22"/>
          <w:lang w:eastAsia="ja-JP"/>
        </w:rPr>
        <w:t>CN</w:t>
      </w:r>
      <w:r w:rsidRPr="00E77A46">
        <w:rPr>
          <w:rFonts w:ascii="Arial" w:hAnsi="Arial" w:cs="Arial"/>
          <w:b/>
          <w:bCs/>
          <w:sz w:val="22"/>
        </w:rPr>
        <w:t xml:space="preserve"> </w:t>
      </w:r>
      <w:r w:rsidRPr="00E77A46">
        <w:rPr>
          <w:rFonts w:ascii="Arial" w:eastAsia="MS Mincho" w:hAnsi="Arial" w:cs="Arial" w:hint="eastAsia"/>
          <w:b/>
          <w:bCs/>
          <w:sz w:val="22"/>
          <w:lang w:eastAsia="ja-JP"/>
        </w:rPr>
        <w:t>15</w:t>
      </w:r>
      <w:r w:rsidRPr="00E77A46">
        <w:rPr>
          <w:rFonts w:ascii="Arial" w:eastAsia="MS Mincho" w:hAnsi="Arial" w:cs="Arial" w:hint="eastAsia"/>
          <w:b/>
          <w:bCs/>
          <w:sz w:val="22"/>
          <w:vertAlign w:val="superscript"/>
          <w:lang w:eastAsia="ja-JP"/>
        </w:rPr>
        <w:t>th</w:t>
      </w:r>
      <w:r w:rsidRPr="00E77A46">
        <w:rPr>
          <w:rFonts w:ascii="Arial" w:eastAsia="MS Mincho" w:hAnsi="Arial" w:cs="Arial" w:hint="eastAsia"/>
          <w:b/>
          <w:bCs/>
          <w:sz w:val="22"/>
          <w:lang w:eastAsia="ja-JP"/>
        </w:rPr>
        <w:t xml:space="preserve">  </w:t>
      </w:r>
      <w:r w:rsidRPr="00E77A46">
        <w:rPr>
          <w:rFonts w:ascii="Arial" w:hAnsi="Arial" w:cs="Arial"/>
          <w:b/>
          <w:bCs/>
          <w:sz w:val="22"/>
        </w:rPr>
        <w:t xml:space="preserve">- </w:t>
      </w:r>
      <w:r w:rsidRPr="00E77A46">
        <w:rPr>
          <w:rFonts w:ascii="Arial" w:eastAsia="MS Mincho" w:hAnsi="Arial" w:cs="Arial"/>
          <w:b/>
          <w:bCs/>
          <w:sz w:val="22"/>
          <w:lang w:eastAsia="ja-JP"/>
        </w:rPr>
        <w:t>19</w:t>
      </w:r>
      <w:r w:rsidRPr="00E77A46">
        <w:rPr>
          <w:rFonts w:ascii="Arial" w:eastAsia="MS Mincho" w:hAnsi="Arial" w:cs="Arial"/>
          <w:b/>
          <w:bCs/>
          <w:sz w:val="22"/>
          <w:vertAlign w:val="superscript"/>
          <w:lang w:eastAsia="ja-JP"/>
        </w:rPr>
        <w:t>th</w:t>
      </w:r>
      <w:r w:rsidRPr="00E77A46">
        <w:rPr>
          <w:rFonts w:ascii="Arial" w:eastAsia="MS Mincho" w:hAnsi="Arial" w:cs="Arial"/>
          <w:b/>
          <w:bCs/>
          <w:sz w:val="22"/>
          <w:lang w:eastAsia="ja-JP"/>
        </w:rPr>
        <w:t xml:space="preserve"> May</w:t>
      </w:r>
      <w:r w:rsidRPr="00E77A46">
        <w:rPr>
          <w:rFonts w:ascii="Arial" w:hAnsi="Arial" w:cs="Arial"/>
          <w:b/>
          <w:bCs/>
          <w:sz w:val="22"/>
        </w:rPr>
        <w:t xml:space="preserve"> 201</w:t>
      </w:r>
      <w:r w:rsidRPr="00E77A46">
        <w:rPr>
          <w:rFonts w:ascii="Arial" w:eastAsia="MS Mincho" w:hAnsi="Arial" w:cs="Arial" w:hint="eastAsia"/>
          <w:b/>
          <w:bCs/>
          <w:sz w:val="22"/>
          <w:lang w:eastAsia="ja-JP"/>
        </w:rPr>
        <w:t>7</w:t>
      </w:r>
    </w:p>
    <w:p w14:paraId="26881B34" w14:textId="77777777" w:rsidR="0068226B" w:rsidRPr="000A64D8" w:rsidRDefault="0068226B" w:rsidP="00480B03">
      <w:pPr>
        <w:pStyle w:val="Footer"/>
        <w:jc w:val="both"/>
        <w:rPr>
          <w:noProof w:val="0"/>
        </w:rPr>
      </w:pPr>
    </w:p>
    <w:p w14:paraId="26881B35" w14:textId="5BA26A8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4301B">
        <w:rPr>
          <w:rFonts w:ascii="Arial" w:hAnsi="Arial"/>
          <w:sz w:val="24"/>
        </w:rPr>
        <w:t>7.1.2.4.2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5091DF0F"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w:t>
      </w:r>
      <w:r w:rsidR="008E768A">
        <w:rPr>
          <w:szCs w:val="22"/>
        </w:rPr>
        <w:t>#</w:t>
      </w:r>
      <w:r w:rsidR="00637369">
        <w:rPr>
          <w:szCs w:val="22"/>
        </w:rPr>
        <w:t>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sidR="00634015">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34015">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634015">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634015">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rPr>
          <w:rFonts w:eastAsia="MS Mincho"/>
          <w:lang w:eastAsia="ja-JP"/>
        </w:rPr>
      </w:pPr>
      <w:r w:rsidRPr="00234E31">
        <w:rPr>
          <w:rFonts w:eastAsia="MS Mincho"/>
          <w:lang w:eastAsia="ja-JP"/>
        </w:rPr>
        <w:t>E.g., low PAPR/CM techniques (including DFT-s-OFDM)</w:t>
      </w:r>
    </w:p>
    <w:p w14:paraId="072711A7" w14:textId="0222CD88" w:rsidR="008E768A" w:rsidRDefault="008E768A" w:rsidP="007C6FFC">
      <w:pPr>
        <w:jc w:val="both"/>
        <w:rPr>
          <w:rFonts w:eastAsia="MS Mincho"/>
          <w:lang w:eastAsia="ja-JP"/>
        </w:rPr>
      </w:pPr>
      <w:r>
        <w:rPr>
          <w:rFonts w:eastAsia="MS Mincho"/>
          <w:lang w:eastAsia="ja-JP"/>
        </w:rPr>
        <w:t>In RAN1#87a, the following agreements have been made to DL DMRS</w:t>
      </w:r>
    </w:p>
    <w:p w14:paraId="72AB5E8D"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For the design of front-loaded DMRS, Alt. 1 is agreed as a working assumption.</w:t>
      </w:r>
    </w:p>
    <w:p w14:paraId="33572D33"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Alt. 1: Front-loaded DMRS is mapped over 1 or 2 adjacent OFDM symbols.</w:t>
      </w:r>
    </w:p>
    <w:p w14:paraId="326DDF9C"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FFS: Further down-selection between 1 and 2, if necessary</w:t>
      </w:r>
    </w:p>
    <w:p w14:paraId="3C283498"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Companies are encouraged to propose further details</w:t>
      </w:r>
    </w:p>
    <w:p w14:paraId="41847F2E"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Additional DMRS can be configured for the later part of the slot.</w:t>
      </w:r>
    </w:p>
    <w:p w14:paraId="130FDE8E"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FFS: Density reduction compared to front-loaded DMRS</w:t>
      </w:r>
    </w:p>
    <w:p w14:paraId="62D9B511"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DMRS configuration can be up to the max. number of DMRS ports.</w:t>
      </w:r>
    </w:p>
    <w:p w14:paraId="550431F4"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1CFD433F"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FFS: Relative timing relationship between front-loaded DMRS and NR-PDSCH</w:t>
      </w:r>
    </w:p>
    <w:p w14:paraId="3B09870D"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1: The first symbol of front-loaded DM-RS is fixed regardless of the first symbol of NR-PDSCH.</w:t>
      </w:r>
    </w:p>
    <w:p w14:paraId="778EDC47"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2: The first symbol of front-loaded DM-RS is no later than the first symbol of NR-PDSCH.</w:t>
      </w:r>
    </w:p>
    <w:p w14:paraId="0C338C63" w14:textId="77777777" w:rsidR="008E5EF2" w:rsidRDefault="008E5EF2" w:rsidP="007C6FFC">
      <w:pPr>
        <w:jc w:val="both"/>
        <w:rPr>
          <w:rFonts w:eastAsia="MS Mincho"/>
          <w:lang w:eastAsia="ja-JP"/>
        </w:rPr>
      </w:pPr>
    </w:p>
    <w:p w14:paraId="24ACC22E" w14:textId="5EB9AC36" w:rsidR="008E768A" w:rsidRDefault="008E5EF2" w:rsidP="007C6FFC">
      <w:pPr>
        <w:jc w:val="both"/>
        <w:rPr>
          <w:rFonts w:eastAsia="MS Mincho"/>
          <w:lang w:eastAsia="ja-JP"/>
        </w:rPr>
      </w:pPr>
      <w:r>
        <w:t xml:space="preserve">It is likely UL and DL transmission may use different waveform, e.g., OFDM for DL, and mixed OFDM and </w:t>
      </w:r>
      <w:r w:rsidRPr="00234E31">
        <w:rPr>
          <w:rFonts w:eastAsia="MS Mincho"/>
          <w:lang w:eastAsia="ja-JP"/>
        </w:rPr>
        <w:t>DFT-s-OFDM</w:t>
      </w:r>
      <w:r>
        <w:rPr>
          <w:rFonts w:eastAsia="MS Mincho"/>
          <w:lang w:eastAsia="ja-JP"/>
        </w:rPr>
        <w:t xml:space="preserve"> for UL. UL DMRS can be different from DL DMRS especially for DFT-s-OFDM case. In RAN1#88bis, the following has been agreed to UL DMRS</w:t>
      </w:r>
    </w:p>
    <w:p w14:paraId="222C9E80" w14:textId="77777777" w:rsidR="008E5EF2" w:rsidRDefault="008E5EF2" w:rsidP="008E5EF2">
      <w:pPr>
        <w:numPr>
          <w:ilvl w:val="0"/>
          <w:numId w:val="37"/>
        </w:numPr>
        <w:overflowPunct/>
        <w:autoSpaceDE/>
        <w:autoSpaceDN/>
        <w:adjustRightInd/>
        <w:spacing w:after="0"/>
        <w:jc w:val="both"/>
        <w:textAlignment w:val="auto"/>
      </w:pPr>
      <w:r w:rsidRPr="007C0B4B">
        <w:rPr>
          <w:rFonts w:hint="eastAsia"/>
        </w:rPr>
        <w:t>Support ZC-sequence for UL DFT-S-OFDM DMRS</w:t>
      </w:r>
    </w:p>
    <w:p w14:paraId="13222B63" w14:textId="77777777" w:rsidR="008E5EF2" w:rsidRPr="007C0B4B" w:rsidRDefault="008E5EF2" w:rsidP="008E5EF2">
      <w:pPr>
        <w:overflowPunct/>
        <w:autoSpaceDE/>
        <w:autoSpaceDN/>
        <w:adjustRightInd/>
        <w:spacing w:after="0"/>
        <w:ind w:left="720"/>
        <w:jc w:val="both"/>
        <w:textAlignment w:val="auto"/>
      </w:pPr>
    </w:p>
    <w:p w14:paraId="77816BCB" w14:textId="365CD878" w:rsidR="003570F9" w:rsidRPr="00E368A4" w:rsidRDefault="00E368A4" w:rsidP="003570F9">
      <w:pPr>
        <w:jc w:val="both"/>
      </w:pPr>
      <w:r>
        <w:t xml:space="preserve">In this contribution, we compare </w:t>
      </w:r>
      <w:r w:rsidR="009F7E80">
        <w:t>different options for RS design for UL.</w:t>
      </w:r>
      <w:r w:rsidR="001B1EC4">
        <w:t xml:space="preserve"> </w:t>
      </w:r>
    </w:p>
    <w:p w14:paraId="6A808625" w14:textId="3C0FEB5A" w:rsidR="007D7698" w:rsidRDefault="00A55AF1" w:rsidP="00564597">
      <w:pPr>
        <w:pStyle w:val="Heading1"/>
      </w:pPr>
      <w:r>
        <w:lastRenderedPageBreak/>
        <w:t>Discussion</w:t>
      </w:r>
    </w:p>
    <w:p w14:paraId="4A133C70" w14:textId="486DFFD8" w:rsidR="00634015" w:rsidRDefault="00634015" w:rsidP="00A55AF1">
      <w:pPr>
        <w:rPr>
          <w:lang w:val="en-GB"/>
        </w:rPr>
      </w:pPr>
      <w:r>
        <w:rPr>
          <w:lang w:val="en-GB"/>
        </w:rPr>
        <w:t xml:space="preserve">In </w:t>
      </w:r>
      <w:r w:rsidR="00861272">
        <w:rPr>
          <w:lang w:val="en-GB"/>
        </w:rPr>
        <w:t xml:space="preserve">RAN1 86bis </w:t>
      </w:r>
      <w:r w:rsidR="00861272">
        <w:rPr>
          <w:lang w:eastAsia="zh-CN"/>
        </w:rPr>
        <w:fldChar w:fldCharType="begin"/>
      </w:r>
      <w:r w:rsidR="00861272">
        <w:rPr>
          <w:lang w:eastAsia="zh-CN"/>
        </w:rPr>
        <w:instrText xml:space="preserve"> REF _Ref481862809 \r \h </w:instrText>
      </w:r>
      <w:r w:rsidR="00861272">
        <w:rPr>
          <w:lang w:eastAsia="zh-CN"/>
        </w:rPr>
      </w:r>
      <w:r w:rsidR="00861272">
        <w:rPr>
          <w:lang w:eastAsia="zh-CN"/>
        </w:rPr>
        <w:fldChar w:fldCharType="separate"/>
      </w:r>
      <w:r w:rsidR="00861272">
        <w:rPr>
          <w:lang w:eastAsia="zh-CN"/>
        </w:rPr>
        <w:t>[7]</w:t>
      </w:r>
      <w:r w:rsidR="00861272">
        <w:rPr>
          <w:lang w:eastAsia="zh-CN"/>
        </w:rPr>
        <w:fldChar w:fldCharType="end"/>
      </w:r>
      <w:r>
        <w:rPr>
          <w:lang w:val="en-GB"/>
        </w:rPr>
        <w:t>, in has been agreed tha</w:t>
      </w:r>
      <w:r w:rsidR="001A7768">
        <w:rPr>
          <w:lang w:val="en-GB"/>
        </w:rPr>
        <w:t>t</w:t>
      </w:r>
      <w:r>
        <w:rPr>
          <w:lang w:val="en-GB"/>
        </w:rPr>
        <w:t xml:space="preserve"> self-contained </w:t>
      </w:r>
      <w:r w:rsidR="00702995">
        <w:rPr>
          <w:lang w:val="en-GB"/>
        </w:rPr>
        <w:t>slot</w:t>
      </w:r>
      <w:r w:rsidR="001A7768">
        <w:rPr>
          <w:lang w:val="en-GB"/>
        </w:rPr>
        <w:t>s</w:t>
      </w:r>
      <w:r w:rsidR="00702995">
        <w:rPr>
          <w:lang w:val="en-GB"/>
        </w:rPr>
        <w:t xml:space="preserve"> </w:t>
      </w:r>
      <w:r w:rsidR="00E31FEC">
        <w:rPr>
          <w:lang w:val="en-GB"/>
        </w:rPr>
        <w:t xml:space="preserve">(K2=0) </w:t>
      </w:r>
      <w:r>
        <w:rPr>
          <w:lang w:val="en-GB"/>
        </w:rPr>
        <w:t xml:space="preserve">should be supported at least </w:t>
      </w:r>
      <w:r w:rsidR="00E31FEC">
        <w:rPr>
          <w:lang w:eastAsia="zh-CN"/>
        </w:rPr>
        <w:t>for some UEs</w:t>
      </w:r>
      <w:r>
        <w:rPr>
          <w:lang w:eastAsia="zh-CN"/>
        </w:rPr>
        <w:t xml:space="preserve">, where UE need to decode UL grant in PDCCH and transmit UL PUSCH in the same slot. </w:t>
      </w:r>
      <w:r w:rsidR="00C82BBE">
        <w:rPr>
          <w:lang w:eastAsia="zh-CN"/>
        </w:rPr>
        <w:t xml:space="preserve">That means that we need enough processing time between PDCCH and PUSCH. Front-loaded UL DMRS can be beneficial to this timeline. </w:t>
      </w:r>
      <w:r w:rsidR="00C82BBE">
        <w:rPr>
          <w:lang w:eastAsia="zh-CN"/>
        </w:rPr>
        <w:fldChar w:fldCharType="begin"/>
      </w:r>
      <w:r w:rsidR="00C82BBE">
        <w:rPr>
          <w:lang w:eastAsia="zh-CN"/>
        </w:rPr>
        <w:instrText xml:space="preserve"> REF _Ref481846742 \h </w:instrText>
      </w:r>
      <w:r w:rsidR="00C82BBE">
        <w:rPr>
          <w:lang w:eastAsia="zh-CN"/>
        </w:rPr>
      </w:r>
      <w:r w:rsidR="00C82BBE">
        <w:rPr>
          <w:lang w:eastAsia="zh-CN"/>
        </w:rPr>
        <w:fldChar w:fldCharType="separate"/>
      </w:r>
      <w:r w:rsidR="00C82BBE">
        <w:t xml:space="preserve">Figure </w:t>
      </w:r>
      <w:r w:rsidR="00C82BBE">
        <w:rPr>
          <w:noProof/>
        </w:rPr>
        <w:t>1</w:t>
      </w:r>
      <w:r w:rsidR="00C82BBE">
        <w:rPr>
          <w:lang w:eastAsia="zh-CN"/>
        </w:rPr>
        <w:fldChar w:fldCharType="end"/>
      </w:r>
      <w:r w:rsidR="00C82BBE">
        <w:rPr>
          <w:lang w:eastAsia="zh-CN"/>
        </w:rPr>
        <w:t xml:space="preserve"> shows the front-loaded UL DMRS patt</w:t>
      </w:r>
      <w:r w:rsidR="00ED0CF8">
        <w:rPr>
          <w:lang w:eastAsia="zh-CN"/>
        </w:rPr>
        <w:t xml:space="preserve">ern for self-contained </w:t>
      </w:r>
      <w:r w:rsidR="00A65BAF">
        <w:rPr>
          <w:lang w:eastAsia="zh-CN"/>
        </w:rPr>
        <w:t>slot</w:t>
      </w:r>
      <w:bookmarkStart w:id="2" w:name="_GoBack"/>
      <w:bookmarkEnd w:id="2"/>
      <w:r w:rsidR="00C82BBE">
        <w:rPr>
          <w:lang w:eastAsia="zh-CN"/>
        </w:rPr>
        <w:t>. Regardless of DL control duration, UL DMRS is always located at the beginning of UL burst. Front-loaded DMRS can provide an additional processing time to decode UL grant and synthesize PUSCH waveforms.</w:t>
      </w:r>
    </w:p>
    <w:p w14:paraId="2F8453FE" w14:textId="65A15FCD" w:rsidR="00634015" w:rsidRDefault="00EC63AC" w:rsidP="00A55AF1">
      <w:pPr>
        <w:rPr>
          <w:i/>
          <w:lang w:val="en-GB"/>
        </w:rPr>
      </w:pPr>
      <w:r w:rsidRPr="00EC63AC">
        <w:rPr>
          <w:i/>
          <w:u w:val="single"/>
          <w:lang w:val="en-GB"/>
        </w:rPr>
        <w:t>Proposal 1:</w:t>
      </w:r>
      <w:r w:rsidRPr="00EC63AC">
        <w:rPr>
          <w:i/>
          <w:lang w:val="en-GB"/>
        </w:rPr>
        <w:t xml:space="preserve"> </w:t>
      </w:r>
      <w:r w:rsidR="00634015">
        <w:rPr>
          <w:i/>
          <w:lang w:val="en-GB"/>
        </w:rPr>
        <w:t xml:space="preserve">UL DMRS should be front loaded for self-contained </w:t>
      </w:r>
      <w:r w:rsidR="004D399E">
        <w:rPr>
          <w:i/>
          <w:lang w:val="en-GB"/>
        </w:rPr>
        <w:t>slots</w:t>
      </w:r>
      <w:r w:rsidR="00634015">
        <w:rPr>
          <w:i/>
          <w:lang w:val="en-GB"/>
        </w:rPr>
        <w:t>.</w:t>
      </w:r>
    </w:p>
    <w:p w14:paraId="2D9FD5D3" w14:textId="5120D98A" w:rsidR="00634015" w:rsidRDefault="00ED0CF8" w:rsidP="00ED0CF8">
      <w:pPr>
        <w:keepNext/>
        <w:jc w:val="center"/>
      </w:pPr>
      <w:r>
        <w:object w:dxaOrig="19558" w:dyaOrig="10823" w14:anchorId="32DAE0F2">
          <v:shape id="_x0000_i1029" type="#_x0000_t75" style="width:363pt;height:200.55pt" o:ole="">
            <v:imagedata r:id="rId12" o:title=""/>
          </v:shape>
          <o:OLEObject Type="Embed" ProgID="Visio.Drawing.11" ShapeID="_x0000_i1029" DrawAspect="Content" ObjectID="_1555610546" r:id="rId13"/>
        </w:object>
      </w:r>
    </w:p>
    <w:p w14:paraId="1ECB1960" w14:textId="4BD8E66F" w:rsidR="00634015" w:rsidRPr="00EC63AC" w:rsidRDefault="00634015" w:rsidP="00634015">
      <w:pPr>
        <w:pStyle w:val="Caption"/>
        <w:jc w:val="center"/>
        <w:rPr>
          <w:i/>
          <w:lang w:val="en-GB"/>
        </w:rPr>
      </w:pPr>
      <w:bookmarkStart w:id="3" w:name="_Ref481846742"/>
      <w:bookmarkStart w:id="4" w:name="_Ref481846738"/>
      <w:r>
        <w:t xml:space="preserve">Figure </w:t>
      </w:r>
      <w:fldSimple w:instr=" SEQ Figure \* ARABIC ">
        <w:r>
          <w:rPr>
            <w:noProof/>
          </w:rPr>
          <w:t>1</w:t>
        </w:r>
      </w:fldSimple>
      <w:bookmarkEnd w:id="3"/>
      <w:r>
        <w:t xml:space="preserve">. UL DMRS pattern for Self-Contained </w:t>
      </w:r>
      <w:bookmarkEnd w:id="4"/>
      <w:r w:rsidR="00A65BAF">
        <w:t>slots</w:t>
      </w:r>
    </w:p>
    <w:p w14:paraId="47A3A93D" w14:textId="3AE3D506" w:rsidR="00262FB4" w:rsidRDefault="00A86742" w:rsidP="00A55AF1">
      <w:pPr>
        <w:rPr>
          <w:lang w:val="en-GB"/>
        </w:rPr>
      </w:pPr>
      <w:r>
        <w:rPr>
          <w:lang w:val="en-GB"/>
        </w:rPr>
        <w:t xml:space="preserve">The DMRS density within a DMRS symbol may be different in different scenarios. For the same scenario, DMRS density may also be different between DL and UL. For example, a lower DMRS density, e.g, 1/4 of the total number of tones may be sufficient for DL transmission, while for the same scenario a higher DMRS density, e.g, </w:t>
      </w:r>
      <w:r w:rsidR="00D2667F">
        <w:rPr>
          <w:lang w:val="en-GB"/>
        </w:rPr>
        <w:t xml:space="preserve">1/2 </w:t>
      </w:r>
      <w:r>
        <w:rPr>
          <w:lang w:val="en-GB"/>
        </w:rPr>
        <w:t xml:space="preserve">of the total number of tones may be required for UL transmission due to the power difference between eNB and UE. DMRS density could also be different between CP-OFDM and DFT-s-OFDM waveform for the same scenario. Furthermore, when MU-MIMO with mixed waveform is configured, in order to orthogonalize the DMRS, we may want to put DMRS tones of different waveform in different combs. </w:t>
      </w:r>
      <w:r w:rsidR="0041177E">
        <w:rPr>
          <w:lang w:val="en-GB"/>
        </w:rPr>
        <w:t xml:space="preserve">As illustrated in Figure 1, CP-OFDM waveform UEs use even tones for DMRS transmission while DFT-s-OFDM waveform use odd tones for DMRS transmission. </w:t>
      </w:r>
      <w:r w:rsidR="00262FB4">
        <w:rPr>
          <w:lang w:val="en-GB"/>
        </w:rPr>
        <w:t xml:space="preserve">Furthermore, in </w:t>
      </w:r>
      <w:r w:rsidR="00262FB4">
        <w:rPr>
          <w:lang w:val="en-GB"/>
        </w:rPr>
        <w:fldChar w:fldCharType="begin"/>
      </w:r>
      <w:r w:rsidR="00262FB4">
        <w:rPr>
          <w:lang w:val="en-GB"/>
        </w:rPr>
        <w:instrText xml:space="preserve"> REF _Ref481847564 \n \h </w:instrText>
      </w:r>
      <w:r w:rsidR="00262FB4">
        <w:rPr>
          <w:lang w:val="en-GB"/>
        </w:rPr>
      </w:r>
      <w:r w:rsidR="00262FB4">
        <w:rPr>
          <w:lang w:val="en-GB"/>
        </w:rPr>
        <w:fldChar w:fldCharType="separate"/>
      </w:r>
      <w:r w:rsidR="00262FB4">
        <w:rPr>
          <w:lang w:val="en-GB"/>
        </w:rPr>
        <w:t>[6]</w:t>
      </w:r>
      <w:r w:rsidR="00262FB4">
        <w:rPr>
          <w:lang w:val="en-GB"/>
        </w:rPr>
        <w:fldChar w:fldCharType="end"/>
      </w:r>
      <w:r w:rsidR="00262FB4">
        <w:rPr>
          <w:lang w:val="en-GB"/>
        </w:rPr>
        <w:t>, it is observed that comb-based pattern is more robust compared to FD-OCC over adjacent Res in the DC subcarrier collision case.</w:t>
      </w:r>
    </w:p>
    <w:p w14:paraId="7E476257" w14:textId="6CA0518A" w:rsidR="0041177E" w:rsidRDefault="0041177E" w:rsidP="00A55AF1">
      <w:pPr>
        <w:rPr>
          <w:lang w:val="en-GB"/>
        </w:rPr>
      </w:pPr>
      <w:r>
        <w:rPr>
          <w:lang w:val="en-GB"/>
        </w:rPr>
        <w:t xml:space="preserve">Within the same waveform, multiple UEs may be separated in code domain, for example with different shifts.  </w:t>
      </w:r>
      <w:r w:rsidR="00A86742">
        <w:rPr>
          <w:lang w:val="en-GB"/>
        </w:rPr>
        <w:t xml:space="preserve">In summary, the DMRS tones for a specific transmission should be </w:t>
      </w:r>
      <w:r>
        <w:rPr>
          <w:lang w:val="en-GB"/>
        </w:rPr>
        <w:t>configurable for both UL and DL. For the tones not used by DMRS in the symbol, they may be used for same UE data transmission if it’s CP-OFDM, or for UE multiplexing or antenna separation. We therefore have the following proposal:</w:t>
      </w:r>
    </w:p>
    <w:p w14:paraId="1BF23C6D" w14:textId="1E36C230" w:rsidR="0041177E" w:rsidRPr="0041177E" w:rsidRDefault="0041177E"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34A02313" w14:textId="77777777" w:rsidR="00A86742" w:rsidRDefault="00A86742" w:rsidP="00A55AF1">
      <w:pPr>
        <w:rPr>
          <w:lang w:val="en-GB"/>
        </w:rPr>
      </w:pPr>
    </w:p>
    <w:p w14:paraId="3E797E5C" w14:textId="783CF78D" w:rsidR="007227FD" w:rsidRDefault="007227FD" w:rsidP="007227FD">
      <w:pPr>
        <w:jc w:val="center"/>
        <w:rPr>
          <w:lang w:val="en-GB"/>
        </w:rPr>
      </w:pPr>
      <w:r>
        <w:rPr>
          <w:noProof/>
          <w:lang w:eastAsia="zh-CN"/>
        </w:rPr>
        <w:lastRenderedPageBreak/>
        <w:drawing>
          <wp:inline distT="0" distB="0" distL="0" distR="0" wp14:anchorId="4ACD3E85" wp14:editId="3564D49A">
            <wp:extent cx="1938655" cy="21945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8655" cy="2194560"/>
                    </a:xfrm>
                    <a:prstGeom prst="rect">
                      <a:avLst/>
                    </a:prstGeom>
                    <a:noFill/>
                  </pic:spPr>
                </pic:pic>
              </a:graphicData>
            </a:graphic>
          </wp:inline>
        </w:drawing>
      </w:r>
    </w:p>
    <w:p w14:paraId="28A99B1E" w14:textId="3340E303" w:rsidR="007227FD" w:rsidRPr="00626ECE" w:rsidRDefault="007227FD" w:rsidP="007227FD">
      <w:pPr>
        <w:jc w:val="center"/>
        <w:rPr>
          <w:b/>
          <w:lang w:val="en-GB"/>
        </w:rPr>
      </w:pPr>
      <w:r w:rsidRPr="00626ECE">
        <w:rPr>
          <w:b/>
          <w:lang w:val="en-GB"/>
        </w:rPr>
        <w:t>Figure</w:t>
      </w:r>
      <w:r w:rsidR="00626ECE" w:rsidRPr="00626ECE">
        <w:rPr>
          <w:b/>
          <w:lang w:val="en-GB"/>
        </w:rPr>
        <w:t xml:space="preserve"> 1</w:t>
      </w:r>
      <w:r w:rsidRPr="00626ECE">
        <w:rPr>
          <w:b/>
          <w:lang w:val="en-GB"/>
        </w:rPr>
        <w:t>. Comb based DMRS design for MU-MIMO with mixed waveform</w:t>
      </w:r>
    </w:p>
    <w:p w14:paraId="3B4E9382" w14:textId="07DDBA5E" w:rsidR="00CC7E6E" w:rsidRDefault="00EC63AC" w:rsidP="00A55AF1">
      <w:pPr>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54A401D9" w:rsidR="0085208C" w:rsidRDefault="0085208C" w:rsidP="0085208C">
      <w:pPr>
        <w:rPr>
          <w:i/>
          <w:lang w:val="en-GB"/>
        </w:rPr>
      </w:pPr>
      <w:r w:rsidRPr="00E26FB0">
        <w:rPr>
          <w:i/>
          <w:u w:val="single"/>
          <w:lang w:val="en-GB"/>
        </w:rPr>
        <w:t xml:space="preserve">Proposal </w:t>
      </w:r>
      <w:r w:rsidR="006C2E01">
        <w:rPr>
          <w:i/>
          <w:u w:val="single"/>
          <w:lang w:val="en-GB"/>
        </w:rPr>
        <w:t>3</w:t>
      </w:r>
      <w:r w:rsidRPr="00E26FB0">
        <w:rPr>
          <w:i/>
          <w:u w:val="single"/>
          <w:lang w:val="en-GB"/>
        </w:rPr>
        <w:t>:</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 id="_x0000_i1027" type="#_x0000_t75" style="width:498pt;height:259.3pt" o:ole="">
            <v:imagedata r:id="rId15" o:title=""/>
          </v:shape>
          <o:OLEObject Type="Embed" ProgID="Visio.Drawing.11" ShapeID="_x0000_i1027" DrawAspect="Content" ObjectID="_1555610547" r:id="rId16"/>
        </w:object>
      </w:r>
    </w:p>
    <w:p w14:paraId="413FFFA3" w14:textId="0CAF4ABC" w:rsidR="008208A5" w:rsidRDefault="00061ADA" w:rsidP="00061ADA">
      <w:pPr>
        <w:pStyle w:val="Caption"/>
        <w:jc w:val="center"/>
        <w:rPr>
          <w:lang w:val="en-GB"/>
        </w:rPr>
      </w:pPr>
      <w:r>
        <w:t xml:space="preserve">Figure </w:t>
      </w:r>
      <w:r w:rsidR="00C422B4">
        <w:t>2</w:t>
      </w:r>
      <w:r>
        <w:t>. DMRS design for PDSCH and PUSCH with OFDM waveform</w:t>
      </w:r>
    </w:p>
    <w:p w14:paraId="40FB71D5" w14:textId="77777777" w:rsidR="00061ADA" w:rsidRDefault="00061ADA" w:rsidP="00A44920">
      <w:pPr>
        <w:rPr>
          <w:lang w:val="en-GB"/>
        </w:rPr>
      </w:pPr>
    </w:p>
    <w:p w14:paraId="5981CD59" w14:textId="4D5CDA4A" w:rsidR="00397485"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464003">
        <w:rPr>
          <w:rFonts w:eastAsia="MS Mincho"/>
          <w:lang w:eastAsia="ja-JP"/>
        </w:rPr>
        <w:t xml:space="preserve">Three options may be used </w:t>
      </w:r>
      <w:r w:rsidR="000B124C">
        <w:rPr>
          <w:rFonts w:eastAsia="MS Mincho"/>
          <w:lang w:eastAsia="ja-JP"/>
        </w:rPr>
        <w:t>for the RS sequence generation</w:t>
      </w:r>
      <w:r w:rsidR="00464003">
        <w:rPr>
          <w:rFonts w:eastAsia="MS Mincho"/>
          <w:lang w:eastAsia="ja-JP"/>
        </w:rPr>
        <w:t xml:space="preserve"> for the cell edge UEs</w:t>
      </w:r>
      <w:r w:rsidR="000B124C">
        <w:rPr>
          <w:rFonts w:eastAsia="MS Mincho"/>
          <w:lang w:eastAsia="ja-JP"/>
        </w:rPr>
        <w:t>.</w:t>
      </w:r>
    </w:p>
    <w:p w14:paraId="6852681D" w14:textId="206641E4" w:rsidR="00397485" w:rsidRDefault="000B124C" w:rsidP="00A44920">
      <w:pPr>
        <w:rPr>
          <w:rFonts w:eastAsia="MS Mincho"/>
          <w:lang w:eastAsia="ja-JP"/>
        </w:rPr>
      </w:pPr>
      <w:r>
        <w:rPr>
          <w:rFonts w:eastAsia="MS Mincho"/>
          <w:lang w:eastAsia="ja-JP"/>
        </w:rPr>
        <w:t xml:space="preserve">Option 1) UL DMRS sequence for cell edge UEs is a function of the allocated </w:t>
      </w:r>
      <w:r w:rsidR="00FD1C99">
        <w:rPr>
          <w:rFonts w:eastAsia="MS Mincho"/>
          <w:lang w:eastAsia="ja-JP"/>
        </w:rPr>
        <w:t xml:space="preserve">RB </w:t>
      </w:r>
      <w:r>
        <w:rPr>
          <w:rFonts w:eastAsia="MS Mincho"/>
          <w:lang w:eastAsia="ja-JP"/>
        </w:rPr>
        <w:t>bandwidth.</w:t>
      </w:r>
    </w:p>
    <w:p w14:paraId="37DB2414" w14:textId="57A6DC49" w:rsidR="000B124C" w:rsidRDefault="000B124C" w:rsidP="00A44920">
      <w:pPr>
        <w:rPr>
          <w:rFonts w:eastAsia="MS Mincho"/>
          <w:lang w:eastAsia="ja-JP"/>
        </w:rPr>
      </w:pPr>
      <w:r>
        <w:rPr>
          <w:rFonts w:eastAsia="MS Mincho"/>
          <w:lang w:eastAsia="ja-JP"/>
        </w:rPr>
        <w:t xml:space="preserve">Option 2)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comb size.</w:t>
      </w:r>
    </w:p>
    <w:p w14:paraId="4A97D763" w14:textId="316A5760" w:rsidR="000B124C" w:rsidRDefault="000B124C" w:rsidP="00A44920">
      <w:pPr>
        <w:rPr>
          <w:rFonts w:eastAsia="MS Mincho"/>
          <w:lang w:eastAsia="ja-JP"/>
        </w:rPr>
      </w:pPr>
      <w:r>
        <w:rPr>
          <w:rFonts w:eastAsia="MS Mincho"/>
          <w:lang w:eastAsia="ja-JP"/>
        </w:rPr>
        <w:t xml:space="preserve">Option 3)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does not depend on the comb size.</w:t>
      </w:r>
    </w:p>
    <w:p w14:paraId="758F8BBD" w14:textId="405F222B" w:rsidR="000B124C" w:rsidRDefault="000B124C" w:rsidP="00A44920">
      <w:pPr>
        <w:rPr>
          <w:rFonts w:eastAsia="MS Mincho"/>
          <w:lang w:eastAsia="ja-JP"/>
        </w:rPr>
      </w:pPr>
      <w:r>
        <w:rPr>
          <w:rFonts w:eastAsia="MS Mincho"/>
          <w:lang w:eastAsia="ja-JP"/>
        </w:rPr>
        <w:t xml:space="preserve">Option 1 corresponds the LTE approach where low PAPR Chu sequence or CGS (computer generated sequences) with different lengths can be selected based on the allocated bandwidth. </w:t>
      </w:r>
      <w:r w:rsidR="001512F0">
        <w:rPr>
          <w:rFonts w:eastAsia="MS Mincho"/>
          <w:lang w:eastAsia="ja-JP"/>
        </w:rPr>
        <w:t>Since different sequences are used based on the allocated bandwidth, in Option 1, it is relatively easy to find low PAPR sequences with different lengths.</w:t>
      </w:r>
    </w:p>
    <w:p w14:paraId="7153C574" w14:textId="7DE38E25" w:rsidR="001512F0" w:rsidRDefault="001512F0" w:rsidP="00A44920">
      <w:pPr>
        <w:rPr>
          <w:rFonts w:eastAsia="MS Mincho"/>
          <w:lang w:eastAsia="ja-JP"/>
        </w:rPr>
      </w:pPr>
      <w:r>
        <w:rPr>
          <w:rFonts w:eastAsia="MS Mincho"/>
          <w:lang w:eastAsia="ja-JP"/>
        </w:rPr>
        <w:t xml:space="preserve">In Option 2, a wideband mother sequences are selected based on the comb size. For example, when the comb size is 4, four different mother sequences are chosen to cover four different combs. </w:t>
      </w:r>
      <w:r w:rsidR="002F0CFC">
        <w:rPr>
          <w:rFonts w:eastAsia="MS Mincho"/>
          <w:lang w:eastAsia="ja-JP"/>
        </w:rPr>
        <w:t xml:space="preserve">After the mother sequences are selected, UL DMRS sequences are generated based on the allocated bandwidth position as in Proposal 3. </w:t>
      </w:r>
      <w:r w:rsidR="000F716B">
        <w:rPr>
          <w:rFonts w:eastAsia="MS Mincho"/>
          <w:lang w:eastAsia="ja-JP"/>
        </w:rPr>
        <w:t>In this case, it has to be guaranteed that all the feasible subsequences of the mother sequences to have low PAPR</w:t>
      </w:r>
      <w:r w:rsidR="00FD1C99">
        <w:rPr>
          <w:rFonts w:eastAsia="MS Mincho"/>
          <w:lang w:eastAsia="ja-JP"/>
        </w:rPr>
        <w:t xml:space="preserve"> regardless of the allocated RB pos</w:t>
      </w:r>
      <w:r w:rsidR="00F70AEA">
        <w:rPr>
          <w:rFonts w:eastAsia="MS Mincho"/>
          <w:lang w:eastAsia="ja-JP"/>
        </w:rPr>
        <w:t>i</w:t>
      </w:r>
      <w:r w:rsidR="00FD1C99">
        <w:rPr>
          <w:rFonts w:eastAsia="MS Mincho"/>
          <w:lang w:eastAsia="ja-JP"/>
        </w:rPr>
        <w:t>tion</w:t>
      </w:r>
      <w:r w:rsidR="000F716B">
        <w:rPr>
          <w:rFonts w:eastAsia="MS Mincho"/>
          <w:lang w:eastAsia="ja-JP"/>
        </w:rPr>
        <w:t xml:space="preserve">. </w:t>
      </w:r>
      <w:r w:rsidR="003F3027">
        <w:rPr>
          <w:rFonts w:eastAsia="MS Mincho"/>
          <w:lang w:eastAsia="ja-JP"/>
        </w:rPr>
        <w:t xml:space="preserve">In [4], [5], a computer based search algorithm is proposed </w:t>
      </w:r>
      <w:r w:rsidR="009141BE">
        <w:rPr>
          <w:rFonts w:eastAsia="MS Mincho"/>
          <w:lang w:eastAsia="ja-JP"/>
        </w:rPr>
        <w:t xml:space="preserve">based on the truncation of long Chu sequences. </w:t>
      </w:r>
      <w:r w:rsidR="004A2789">
        <w:rPr>
          <w:rFonts w:eastAsia="MS Mincho"/>
          <w:lang w:eastAsia="ja-JP"/>
        </w:rPr>
        <w:t xml:space="preserve">30 such mother sequences are found </w:t>
      </w:r>
      <w:r w:rsidR="00987DCD">
        <w:rPr>
          <w:rFonts w:eastAsia="MS Mincho"/>
          <w:lang w:eastAsia="ja-JP"/>
        </w:rPr>
        <w:t>within 0.5 dB PAPR and CM degradation compared to Option 1.</w:t>
      </w:r>
    </w:p>
    <w:p w14:paraId="5AF1C989" w14:textId="44BC9827" w:rsidR="00597275" w:rsidRDefault="000F716B" w:rsidP="00597275">
      <w:pPr>
        <w:rPr>
          <w:rFonts w:eastAsia="MS Mincho"/>
          <w:lang w:eastAsia="ja-JP"/>
        </w:rPr>
      </w:pPr>
      <w:r>
        <w:rPr>
          <w:rFonts w:eastAsia="MS Mincho"/>
          <w:lang w:eastAsia="ja-JP"/>
        </w:rPr>
        <w:t xml:space="preserve">In Option 3, </w:t>
      </w:r>
      <w:r w:rsidR="00597275">
        <w:rPr>
          <w:rFonts w:eastAsia="MS Mincho"/>
          <w:lang w:eastAsia="ja-JP"/>
        </w:rPr>
        <w:t xml:space="preserve">only wideband mother sequence is selected regardless of the comb size. After the mother sequences is chosen, UL DMRS sequences are generated based on the allocated bandwidth position as in Proposal 3. In this case, it has to be guaranteed that all the feasible subsequences of the mother sequences to have low PAPR regardless of the allocated RB position and comb size. </w:t>
      </w:r>
      <w:r w:rsidR="009F35DA">
        <w:rPr>
          <w:rFonts w:eastAsia="MS Mincho"/>
          <w:lang w:eastAsia="ja-JP"/>
        </w:rPr>
        <w:t>A similar computer based search as Op</w:t>
      </w:r>
      <w:r w:rsidR="00F55272">
        <w:rPr>
          <w:rFonts w:eastAsia="MS Mincho"/>
          <w:lang w:eastAsia="ja-JP"/>
        </w:rPr>
        <w:t xml:space="preserve">tion 2 can be used to find a set of such mother </w:t>
      </w:r>
      <w:r w:rsidR="009F35DA">
        <w:rPr>
          <w:rFonts w:eastAsia="MS Mincho"/>
          <w:lang w:eastAsia="ja-JP"/>
        </w:rPr>
        <w:t>sequences.</w:t>
      </w:r>
    </w:p>
    <w:p w14:paraId="6BBFACC2" w14:textId="77777777" w:rsidR="006D70BF" w:rsidRPr="00FD1C99" w:rsidRDefault="006D70BF" w:rsidP="006D70BF">
      <w:pPr>
        <w:rPr>
          <w:rFonts w:eastAsia="MS Mincho"/>
          <w:i/>
          <w:lang w:eastAsia="ja-JP"/>
        </w:rPr>
      </w:pPr>
      <w:r w:rsidRPr="00FD1C99">
        <w:rPr>
          <w:rFonts w:eastAsia="MS Mincho"/>
          <w:i/>
          <w:u w:val="single"/>
          <w:lang w:eastAsia="ja-JP"/>
        </w:rPr>
        <w:t>Proposal 4:</w:t>
      </w:r>
      <w:r w:rsidRPr="00FD1C99">
        <w:rPr>
          <w:rFonts w:eastAsia="MS Mincho"/>
          <w:i/>
          <w:lang w:eastAsia="ja-JP"/>
        </w:rPr>
        <w:t xml:space="preserve"> For </w:t>
      </w:r>
      <w:r>
        <w:rPr>
          <w:rFonts w:eastAsia="MS Mincho"/>
          <w:i/>
          <w:lang w:eastAsia="ja-JP"/>
        </w:rPr>
        <w:t>PUSCH with DFT-S-OFDM waveforms</w:t>
      </w:r>
      <w:r w:rsidRPr="00FD1C99">
        <w:rPr>
          <w:rFonts w:eastAsia="MS Mincho"/>
          <w:i/>
          <w:lang w:eastAsia="ja-JP"/>
        </w:rPr>
        <w:t>, consider the following options for UL DMRS sequence generation</w:t>
      </w:r>
      <w:r>
        <w:rPr>
          <w:rFonts w:eastAsia="MS Mincho"/>
          <w:i/>
          <w:lang w:eastAsia="ja-JP"/>
        </w:rPr>
        <w:t xml:space="preserve"> based on metrics such as PAPR, CM, and cross-correlation.</w:t>
      </w:r>
    </w:p>
    <w:p w14:paraId="33536DA3" w14:textId="77777777" w:rsidR="006D70BF" w:rsidRPr="00FD1C99" w:rsidRDefault="006D70BF" w:rsidP="006D70BF">
      <w:pPr>
        <w:pStyle w:val="ListParagraph"/>
        <w:numPr>
          <w:ilvl w:val="0"/>
          <w:numId w:val="32"/>
        </w:numPr>
        <w:rPr>
          <w:rFonts w:ascii="Times New Roman" w:hAnsi="Times New Roman"/>
          <w:i/>
          <w:sz w:val="20"/>
          <w:lang w:val="en-GB"/>
        </w:rPr>
      </w:pPr>
      <w:r w:rsidRPr="00FD1C99">
        <w:rPr>
          <w:rFonts w:ascii="Times New Roman" w:eastAsia="MS Mincho" w:hAnsi="Times New Roman"/>
          <w:i/>
          <w:lang w:eastAsia="ja-JP"/>
        </w:rPr>
        <w:t>RS sequence is a function of the allocated RB bandwidth</w:t>
      </w:r>
      <w:r w:rsidRPr="00FD1C99">
        <w:rPr>
          <w:rFonts w:ascii="Times New Roman" w:hAnsi="Times New Roman"/>
          <w:i/>
          <w:sz w:val="20"/>
          <w:lang w:val="en-GB"/>
        </w:rPr>
        <w:t xml:space="preserve">.  </w:t>
      </w:r>
    </w:p>
    <w:p w14:paraId="22A1D411" w14:textId="77777777" w:rsidR="006D70BF" w:rsidRPr="00FD1C99" w:rsidRDefault="006D70BF" w:rsidP="006D70BF">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comb size.</w:t>
      </w:r>
    </w:p>
    <w:p w14:paraId="35515F73" w14:textId="77777777" w:rsidR="006D70BF" w:rsidRPr="00FD1C99" w:rsidRDefault="006D70BF" w:rsidP="006D70BF">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lastRenderedPageBreak/>
        <w:t>RS sequence is a function of the allocated RB position and does not depend on the comb size.</w:t>
      </w:r>
    </w:p>
    <w:p w14:paraId="1BB9066D" w14:textId="77777777" w:rsidR="00FD1C99" w:rsidRPr="006D70BF" w:rsidRDefault="00FD1C99" w:rsidP="002F4998">
      <w:pPr>
        <w:rPr>
          <w:i/>
        </w:rPr>
      </w:pPr>
    </w:p>
    <w:p w14:paraId="2E8DA25F" w14:textId="6F6BC13C" w:rsidR="00950085" w:rsidRDefault="00950085" w:rsidP="002F4998">
      <w:pPr>
        <w:rPr>
          <w:lang w:val="en-GB"/>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130A289D" w14:textId="5776BE87" w:rsidR="00E168E5" w:rsidRDefault="006341FE"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Conclusions</w:t>
      </w:r>
    </w:p>
    <w:bookmarkEnd w:id="5"/>
    <w:bookmarkEnd w:id="6"/>
    <w:bookmarkEnd w:id="7"/>
    <w:bookmarkEnd w:id="8"/>
    <w:bookmarkEnd w:id="9"/>
    <w:bookmarkEnd w:id="10"/>
    <w:bookmarkEnd w:id="11"/>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5D5AE0C6" w14:textId="0D6D70F0" w:rsidR="00C82BBE" w:rsidRDefault="00C82BBE" w:rsidP="00C82BBE">
      <w:pPr>
        <w:rPr>
          <w:i/>
          <w:lang w:val="en-GB"/>
        </w:rPr>
      </w:pPr>
      <w:r w:rsidRPr="00EC63AC">
        <w:rPr>
          <w:i/>
          <w:u w:val="single"/>
          <w:lang w:val="en-GB"/>
        </w:rPr>
        <w:t>Proposal 1:</w:t>
      </w:r>
      <w:r w:rsidRPr="00EC63AC">
        <w:rPr>
          <w:i/>
          <w:lang w:val="en-GB"/>
        </w:rPr>
        <w:t xml:space="preserve"> </w:t>
      </w:r>
      <w:r>
        <w:rPr>
          <w:i/>
          <w:lang w:val="en-GB"/>
        </w:rPr>
        <w:t xml:space="preserve">UL DMRS should be front loaded for self-contained </w:t>
      </w:r>
      <w:r w:rsidR="00265DB0">
        <w:rPr>
          <w:i/>
          <w:lang w:val="en-GB"/>
        </w:rPr>
        <w:t>slots</w:t>
      </w:r>
      <w:r>
        <w:rPr>
          <w:i/>
          <w:lang w:val="en-GB"/>
        </w:rPr>
        <w:t>.</w:t>
      </w:r>
    </w:p>
    <w:p w14:paraId="1D935A0A" w14:textId="35C46EE0" w:rsidR="00455B32" w:rsidRDefault="00455B32"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1EC062F3" w14:textId="717FA4CA" w:rsidR="00771CEB" w:rsidRDefault="003D762D" w:rsidP="003D762D">
      <w:pPr>
        <w:rPr>
          <w:i/>
          <w:lang w:val="en-GB"/>
        </w:rPr>
      </w:pPr>
      <w:r w:rsidRPr="00E26FB0">
        <w:rPr>
          <w:i/>
          <w:u w:val="single"/>
          <w:lang w:val="en-GB"/>
        </w:rPr>
        <w:t xml:space="preserve">Proposal </w:t>
      </w:r>
      <w:r w:rsidR="00C07E14">
        <w:rPr>
          <w:i/>
          <w:u w:val="single"/>
          <w:lang w:val="en-GB"/>
        </w:rPr>
        <w:t>3</w:t>
      </w:r>
      <w:r w:rsidRPr="00E26FB0">
        <w:rPr>
          <w:i/>
          <w:u w:val="single"/>
          <w:lang w:val="en-GB"/>
        </w:rPr>
        <w:t>:</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FD1C99"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The same mother sequence may be used for both DL and UL in the same cell, and different mother sequences may </w:t>
      </w:r>
      <w:r w:rsidRPr="00FD1C99">
        <w:rPr>
          <w:rFonts w:ascii="Times New Roman" w:hAnsi="Times New Roman"/>
          <w:i/>
          <w:sz w:val="20"/>
          <w:lang w:val="en-GB"/>
        </w:rPr>
        <w:t>be used in different cells.</w:t>
      </w:r>
    </w:p>
    <w:p w14:paraId="55CB7304" w14:textId="77777777" w:rsidR="002F4998" w:rsidRDefault="002F4998" w:rsidP="002F4998">
      <w:pPr>
        <w:pStyle w:val="ListParagraph"/>
        <w:rPr>
          <w:rFonts w:ascii="Times New Roman" w:hAnsi="Times New Roman"/>
          <w:i/>
          <w:lang w:val="en-GB"/>
        </w:rPr>
      </w:pPr>
    </w:p>
    <w:p w14:paraId="4604AA70" w14:textId="77777777" w:rsidR="009A1CF0" w:rsidRPr="00FD1C99" w:rsidRDefault="009A1CF0" w:rsidP="002F4998">
      <w:pPr>
        <w:pStyle w:val="ListParagraph"/>
        <w:rPr>
          <w:rFonts w:ascii="Times New Roman" w:hAnsi="Times New Roman"/>
          <w:i/>
          <w:lang w:val="en-GB"/>
        </w:rPr>
      </w:pPr>
    </w:p>
    <w:p w14:paraId="37CA02FC" w14:textId="5F884778" w:rsidR="00FD1C99" w:rsidRPr="00FD1C99" w:rsidRDefault="00FD1C99" w:rsidP="00FD1C99">
      <w:pPr>
        <w:rPr>
          <w:rFonts w:eastAsia="MS Mincho"/>
          <w:i/>
          <w:lang w:eastAsia="ja-JP"/>
        </w:rPr>
      </w:pPr>
      <w:r w:rsidRPr="00FD1C99">
        <w:rPr>
          <w:rFonts w:eastAsia="MS Mincho"/>
          <w:i/>
          <w:u w:val="single"/>
          <w:lang w:eastAsia="ja-JP"/>
        </w:rPr>
        <w:t>Proposal 4:</w:t>
      </w:r>
      <w:r w:rsidRPr="00FD1C99">
        <w:rPr>
          <w:rFonts w:eastAsia="MS Mincho"/>
          <w:i/>
          <w:lang w:eastAsia="ja-JP"/>
        </w:rPr>
        <w:t xml:space="preserve"> </w:t>
      </w:r>
      <w:r w:rsidR="00103DB0" w:rsidRPr="00FD1C99">
        <w:rPr>
          <w:rFonts w:eastAsia="MS Mincho"/>
          <w:i/>
          <w:lang w:eastAsia="ja-JP"/>
        </w:rPr>
        <w:t xml:space="preserve">For </w:t>
      </w:r>
      <w:r w:rsidR="007D32D2">
        <w:rPr>
          <w:rFonts w:eastAsia="MS Mincho"/>
          <w:i/>
          <w:lang w:eastAsia="ja-JP"/>
        </w:rPr>
        <w:t xml:space="preserve">PUSCH with </w:t>
      </w:r>
      <w:r w:rsidR="008B142F">
        <w:rPr>
          <w:rFonts w:eastAsia="MS Mincho"/>
          <w:i/>
          <w:lang w:eastAsia="ja-JP"/>
        </w:rPr>
        <w:t>DFT-S-OFDM</w:t>
      </w:r>
      <w:r w:rsidR="007D32D2">
        <w:rPr>
          <w:rFonts w:eastAsia="MS Mincho"/>
          <w:i/>
          <w:lang w:eastAsia="ja-JP"/>
        </w:rPr>
        <w:t xml:space="preserve"> waveforms</w:t>
      </w:r>
      <w:r w:rsidR="00103DB0" w:rsidRPr="00FD1C99">
        <w:rPr>
          <w:rFonts w:eastAsia="MS Mincho"/>
          <w:i/>
          <w:lang w:eastAsia="ja-JP"/>
        </w:rPr>
        <w:t>, consider the following options for UL DMRS sequence generation</w:t>
      </w:r>
      <w:r w:rsidR="00103DB0">
        <w:rPr>
          <w:rFonts w:eastAsia="MS Mincho"/>
          <w:i/>
          <w:lang w:eastAsia="ja-JP"/>
        </w:rPr>
        <w:t xml:space="preserve"> based on metrics such as PAPR, CM, and cross-correlation.</w:t>
      </w:r>
    </w:p>
    <w:p w14:paraId="5BE14687" w14:textId="77777777" w:rsidR="00FD1C99" w:rsidRPr="00FD1C99" w:rsidRDefault="00FD1C99" w:rsidP="00FD1C99">
      <w:pPr>
        <w:pStyle w:val="ListParagraph"/>
        <w:numPr>
          <w:ilvl w:val="0"/>
          <w:numId w:val="32"/>
        </w:numPr>
        <w:rPr>
          <w:rFonts w:ascii="Times New Roman" w:hAnsi="Times New Roman"/>
          <w:i/>
          <w:sz w:val="20"/>
          <w:lang w:val="en-GB"/>
        </w:rPr>
      </w:pPr>
      <w:r w:rsidRPr="00FD1C99">
        <w:rPr>
          <w:rFonts w:ascii="Times New Roman" w:eastAsia="MS Mincho" w:hAnsi="Times New Roman"/>
          <w:i/>
          <w:lang w:eastAsia="ja-JP"/>
        </w:rPr>
        <w:t>RS sequence is a function of the allocated RB bandwidth</w:t>
      </w:r>
      <w:r w:rsidRPr="00FD1C99">
        <w:rPr>
          <w:rFonts w:ascii="Times New Roman" w:hAnsi="Times New Roman"/>
          <w:i/>
          <w:sz w:val="20"/>
          <w:lang w:val="en-GB"/>
        </w:rPr>
        <w:t xml:space="preserve">.  </w:t>
      </w:r>
    </w:p>
    <w:p w14:paraId="6C5B7FBC" w14:textId="77777777" w:rsidR="00FD1C99" w:rsidRPr="00FD1C99" w:rsidRDefault="00FD1C99" w:rsidP="00FD1C99">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comb size.</w:t>
      </w:r>
    </w:p>
    <w:p w14:paraId="0D402F35" w14:textId="77777777" w:rsidR="00FD1C99" w:rsidRPr="00FD1C99" w:rsidRDefault="00FD1C99" w:rsidP="00FD1C99">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does not depend on the comb size.</w:t>
      </w:r>
    </w:p>
    <w:p w14:paraId="725FCAE9" w14:textId="77777777" w:rsidR="00FD1C99" w:rsidRPr="00FD1C99" w:rsidRDefault="00FD1C99" w:rsidP="00FD1C99">
      <w:pPr>
        <w:pStyle w:val="ListParagraph"/>
        <w:rPr>
          <w:rFonts w:eastAsia="MS Mincho"/>
          <w:i/>
          <w:lang w:eastAsia="ja-JP"/>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2" w:name="_Ref461383190"/>
      <w:bookmarkStart w:id="13" w:name="_Ref457730460"/>
      <w:bookmarkStart w:id="14" w:name="_Ref450735844"/>
      <w:bookmarkStart w:id="15" w:name="_Ref450342757"/>
      <w:r>
        <w:rPr>
          <w:rFonts w:ascii="Times New Roman" w:eastAsia="SimSun" w:hAnsi="Times New Roman"/>
          <w:sz w:val="20"/>
        </w:rPr>
        <w:t>3GPP RAN1_86 “Chairman’s Notes RAN1_86 - final”, Gothenburg, August 2016.</w:t>
      </w:r>
      <w:bookmarkEnd w:id="12"/>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6"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6"/>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7" w:name="_Ref461383193"/>
      <w:r>
        <w:rPr>
          <w:rFonts w:ascii="Times New Roman" w:eastAsia="SimSun" w:hAnsi="Times New Roman"/>
          <w:sz w:val="20"/>
        </w:rPr>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3"/>
      <w:bookmarkEnd w:id="14"/>
      <w:bookmarkEnd w:id="15"/>
      <w:bookmarkEnd w:id="17"/>
    </w:p>
    <w:p w14:paraId="7F6B4893" w14:textId="5912488E" w:rsidR="003F3027" w:rsidRDefault="00242E12" w:rsidP="007C6FF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R1-1704241 “UL SRS design for CSI acquisition and beam management”, Huawei, HiSilicon</w:t>
      </w:r>
    </w:p>
    <w:p w14:paraId="51CC2B8F" w14:textId="7A855FCC" w:rsidR="003F3027" w:rsidRDefault="00242E12" w:rsidP="007C6FF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R1-1705908</w:t>
      </w:r>
      <w:r w:rsidR="003F3027">
        <w:rPr>
          <w:rFonts w:ascii="Times New Roman" w:eastAsia="SimSun" w:hAnsi="Times New Roman"/>
          <w:sz w:val="20"/>
        </w:rPr>
        <w:t xml:space="preserve">, </w:t>
      </w:r>
      <w:r>
        <w:rPr>
          <w:rFonts w:ascii="Times New Roman" w:eastAsia="SimSun" w:hAnsi="Times New Roman"/>
          <w:sz w:val="20"/>
        </w:rPr>
        <w:t>“On SRS Design”, Ericsson</w:t>
      </w:r>
    </w:p>
    <w:p w14:paraId="0214B8B0" w14:textId="1F1903B4" w:rsidR="00FE4576" w:rsidRDefault="00242E12" w:rsidP="007C6FFC">
      <w:pPr>
        <w:pStyle w:val="ListParagraph"/>
        <w:numPr>
          <w:ilvl w:val="0"/>
          <w:numId w:val="2"/>
        </w:numPr>
        <w:jc w:val="both"/>
        <w:rPr>
          <w:rFonts w:ascii="Times New Roman" w:eastAsia="SimSun" w:hAnsi="Times New Roman"/>
          <w:sz w:val="20"/>
        </w:rPr>
      </w:pPr>
      <w:bookmarkStart w:id="18" w:name="_Ref481847564"/>
      <w:r>
        <w:rPr>
          <w:rFonts w:ascii="Times New Roman" w:eastAsia="SimSun" w:hAnsi="Times New Roman"/>
          <w:sz w:val="20"/>
        </w:rPr>
        <w:t>3GPP R1-167963 “Evaluation of UL DMRS design”, Qualcomm Incorporated</w:t>
      </w:r>
      <w:bookmarkEnd w:id="18"/>
    </w:p>
    <w:p w14:paraId="1DAFE510" w14:textId="441AA20A" w:rsidR="00702995" w:rsidRDefault="00702995" w:rsidP="00702995">
      <w:pPr>
        <w:pStyle w:val="ListParagraph"/>
        <w:numPr>
          <w:ilvl w:val="0"/>
          <w:numId w:val="2"/>
        </w:numPr>
        <w:jc w:val="both"/>
        <w:rPr>
          <w:rFonts w:ascii="Times New Roman" w:eastAsia="SimSun" w:hAnsi="Times New Roman"/>
          <w:sz w:val="20"/>
        </w:rPr>
      </w:pPr>
      <w:bookmarkStart w:id="19" w:name="_Ref481862809"/>
      <w:r w:rsidRPr="00702995">
        <w:rPr>
          <w:rFonts w:ascii="Times New Roman" w:eastAsia="SimSun" w:hAnsi="Times New Roman"/>
          <w:sz w:val="20"/>
        </w:rPr>
        <w:t>3GPP TSG RAN WG1 Meeting #</w:t>
      </w:r>
      <w:r w:rsidRPr="00702995">
        <w:rPr>
          <w:rFonts w:ascii="Times New Roman" w:eastAsia="SimSun" w:hAnsi="Times New Roman" w:hint="eastAsia"/>
          <w:sz w:val="20"/>
        </w:rPr>
        <w:t>86bis</w:t>
      </w:r>
      <w:r w:rsidRPr="00702995">
        <w:rPr>
          <w:rFonts w:ascii="Times New Roman" w:eastAsia="SimSun" w:hAnsi="Times New Roman"/>
          <w:sz w:val="20"/>
        </w:rPr>
        <w:t xml:space="preserve">,  </w:t>
      </w:r>
      <w:r>
        <w:rPr>
          <w:rFonts w:ascii="Times New Roman" w:eastAsia="SimSun" w:hAnsi="Times New Roman"/>
          <w:sz w:val="20"/>
        </w:rPr>
        <w:t xml:space="preserve">“Chairman’s Notes,” </w:t>
      </w:r>
      <w:r w:rsidRPr="00702995">
        <w:rPr>
          <w:rFonts w:ascii="Times New Roman" w:eastAsia="SimSun" w:hAnsi="Times New Roman"/>
          <w:sz w:val="20"/>
        </w:rPr>
        <w:t>Lisbon, Portugal 10th - 14th October 2016</w:t>
      </w:r>
      <w:r>
        <w:rPr>
          <w:rFonts w:ascii="Times New Roman" w:eastAsia="SimSun" w:hAnsi="Times New Roman"/>
          <w:sz w:val="20"/>
        </w:rPr>
        <w:t>.</w:t>
      </w:r>
      <w:bookmarkEnd w:id="19"/>
    </w:p>
    <w:sectPr w:rsidR="0070299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1C21" w14:textId="77777777" w:rsidR="001D3E03" w:rsidRDefault="001D3E03">
      <w:r>
        <w:separator/>
      </w:r>
    </w:p>
  </w:endnote>
  <w:endnote w:type="continuationSeparator" w:id="0">
    <w:p w14:paraId="0F46B300" w14:textId="77777777" w:rsidR="001D3E03" w:rsidRDefault="001D3E03">
      <w:r>
        <w:continuationSeparator/>
      </w:r>
    </w:p>
  </w:endnote>
  <w:endnote w:type="continuationNotice" w:id="1">
    <w:p w14:paraId="10537C59" w14:textId="77777777" w:rsidR="001D3E03" w:rsidRDefault="001D3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84622E5"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5B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5BA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461E3" w14:textId="77777777" w:rsidR="001D3E03" w:rsidRDefault="001D3E03">
      <w:r>
        <w:separator/>
      </w:r>
    </w:p>
  </w:footnote>
  <w:footnote w:type="continuationSeparator" w:id="0">
    <w:p w14:paraId="17BEEC6D" w14:textId="77777777" w:rsidR="001D3E03" w:rsidRDefault="001D3E03">
      <w:r>
        <w:continuationSeparator/>
      </w:r>
    </w:p>
  </w:footnote>
  <w:footnote w:type="continuationNotice" w:id="1">
    <w:p w14:paraId="75764922" w14:textId="77777777" w:rsidR="001D3E03" w:rsidRDefault="001D3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45pt;height:15.45pt" o:bullet="t">
        <v:imagedata r:id="rId1" o:title="art8E4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7258C"/>
    <w:multiLevelType w:val="hybridMultilevel"/>
    <w:tmpl w:val="5EE0433C"/>
    <w:lvl w:ilvl="0" w:tplc="CCA8E938">
      <w:start w:val="1"/>
      <w:numFmt w:val="bullet"/>
      <w:lvlText w:val=""/>
      <w:lvlPicBulletId w:val="0"/>
      <w:lvlJc w:val="left"/>
      <w:pPr>
        <w:tabs>
          <w:tab w:val="num" w:pos="720"/>
        </w:tabs>
        <w:ind w:left="720" w:hanging="360"/>
      </w:pPr>
      <w:rPr>
        <w:rFonts w:ascii="Symbol" w:hAnsi="Symbol" w:hint="default"/>
      </w:rPr>
    </w:lvl>
    <w:lvl w:ilvl="1" w:tplc="BDECC156" w:tentative="1">
      <w:start w:val="1"/>
      <w:numFmt w:val="bullet"/>
      <w:lvlText w:val=""/>
      <w:lvlPicBulletId w:val="0"/>
      <w:lvlJc w:val="left"/>
      <w:pPr>
        <w:tabs>
          <w:tab w:val="num" w:pos="1440"/>
        </w:tabs>
        <w:ind w:left="1440" w:hanging="360"/>
      </w:pPr>
      <w:rPr>
        <w:rFonts w:ascii="Symbol" w:hAnsi="Symbol" w:hint="default"/>
      </w:rPr>
    </w:lvl>
    <w:lvl w:ilvl="2" w:tplc="9F5C2B9C" w:tentative="1">
      <w:start w:val="1"/>
      <w:numFmt w:val="bullet"/>
      <w:lvlText w:val=""/>
      <w:lvlPicBulletId w:val="0"/>
      <w:lvlJc w:val="left"/>
      <w:pPr>
        <w:tabs>
          <w:tab w:val="num" w:pos="2160"/>
        </w:tabs>
        <w:ind w:left="2160" w:hanging="360"/>
      </w:pPr>
      <w:rPr>
        <w:rFonts w:ascii="Symbol" w:hAnsi="Symbol" w:hint="default"/>
      </w:rPr>
    </w:lvl>
    <w:lvl w:ilvl="3" w:tplc="85EC40A6" w:tentative="1">
      <w:start w:val="1"/>
      <w:numFmt w:val="bullet"/>
      <w:lvlText w:val=""/>
      <w:lvlPicBulletId w:val="0"/>
      <w:lvlJc w:val="left"/>
      <w:pPr>
        <w:tabs>
          <w:tab w:val="num" w:pos="2880"/>
        </w:tabs>
        <w:ind w:left="2880" w:hanging="360"/>
      </w:pPr>
      <w:rPr>
        <w:rFonts w:ascii="Symbol" w:hAnsi="Symbol" w:hint="default"/>
      </w:rPr>
    </w:lvl>
    <w:lvl w:ilvl="4" w:tplc="9E3E615C" w:tentative="1">
      <w:start w:val="1"/>
      <w:numFmt w:val="bullet"/>
      <w:lvlText w:val=""/>
      <w:lvlPicBulletId w:val="0"/>
      <w:lvlJc w:val="left"/>
      <w:pPr>
        <w:tabs>
          <w:tab w:val="num" w:pos="3600"/>
        </w:tabs>
        <w:ind w:left="3600" w:hanging="360"/>
      </w:pPr>
      <w:rPr>
        <w:rFonts w:ascii="Symbol" w:hAnsi="Symbol" w:hint="default"/>
      </w:rPr>
    </w:lvl>
    <w:lvl w:ilvl="5" w:tplc="5F0A6E6E" w:tentative="1">
      <w:start w:val="1"/>
      <w:numFmt w:val="bullet"/>
      <w:lvlText w:val=""/>
      <w:lvlPicBulletId w:val="0"/>
      <w:lvlJc w:val="left"/>
      <w:pPr>
        <w:tabs>
          <w:tab w:val="num" w:pos="4320"/>
        </w:tabs>
        <w:ind w:left="4320" w:hanging="360"/>
      </w:pPr>
      <w:rPr>
        <w:rFonts w:ascii="Symbol" w:hAnsi="Symbol" w:hint="default"/>
      </w:rPr>
    </w:lvl>
    <w:lvl w:ilvl="6" w:tplc="E7EE37C0" w:tentative="1">
      <w:start w:val="1"/>
      <w:numFmt w:val="bullet"/>
      <w:lvlText w:val=""/>
      <w:lvlPicBulletId w:val="0"/>
      <w:lvlJc w:val="left"/>
      <w:pPr>
        <w:tabs>
          <w:tab w:val="num" w:pos="5040"/>
        </w:tabs>
        <w:ind w:left="5040" w:hanging="360"/>
      </w:pPr>
      <w:rPr>
        <w:rFonts w:ascii="Symbol" w:hAnsi="Symbol" w:hint="default"/>
      </w:rPr>
    </w:lvl>
    <w:lvl w:ilvl="7" w:tplc="33A47052" w:tentative="1">
      <w:start w:val="1"/>
      <w:numFmt w:val="bullet"/>
      <w:lvlText w:val=""/>
      <w:lvlPicBulletId w:val="0"/>
      <w:lvlJc w:val="left"/>
      <w:pPr>
        <w:tabs>
          <w:tab w:val="num" w:pos="5760"/>
        </w:tabs>
        <w:ind w:left="5760" w:hanging="360"/>
      </w:pPr>
      <w:rPr>
        <w:rFonts w:ascii="Symbol" w:hAnsi="Symbol" w:hint="default"/>
      </w:rPr>
    </w:lvl>
    <w:lvl w:ilvl="8" w:tplc="8A86C660"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7"/>
  </w:num>
  <w:num w:numId="2">
    <w:abstractNumId w:val="0"/>
  </w:num>
  <w:num w:numId="3">
    <w:abstractNumId w:val="5"/>
  </w:num>
  <w:num w:numId="4">
    <w:abstractNumId w:val="23"/>
  </w:num>
  <w:num w:numId="5">
    <w:abstractNumId w:val="6"/>
  </w:num>
  <w:num w:numId="6">
    <w:abstractNumId w:val="9"/>
  </w:num>
  <w:num w:numId="7">
    <w:abstractNumId w:val="13"/>
  </w:num>
  <w:num w:numId="8">
    <w:abstractNumId w:val="1"/>
  </w:num>
  <w:num w:numId="9">
    <w:abstractNumId w:val="12"/>
  </w:num>
  <w:num w:numId="10">
    <w:abstractNumId w:val="20"/>
  </w:num>
  <w:num w:numId="11">
    <w:abstractNumId w:val="8"/>
  </w:num>
  <w:num w:numId="12">
    <w:abstractNumId w:val="30"/>
  </w:num>
  <w:num w:numId="13">
    <w:abstractNumId w:val="33"/>
  </w:num>
  <w:num w:numId="14">
    <w:abstractNumId w:val="15"/>
  </w:num>
  <w:num w:numId="15">
    <w:abstractNumId w:val="3"/>
  </w:num>
  <w:num w:numId="16">
    <w:abstractNumId w:val="25"/>
  </w:num>
  <w:num w:numId="17">
    <w:abstractNumId w:val="36"/>
  </w:num>
  <w:num w:numId="18">
    <w:abstractNumId w:val="32"/>
  </w:num>
  <w:num w:numId="19">
    <w:abstractNumId w:val="37"/>
  </w:num>
  <w:num w:numId="20">
    <w:abstractNumId w:val="29"/>
  </w:num>
  <w:num w:numId="21">
    <w:abstractNumId w:val="21"/>
  </w:num>
  <w:num w:numId="22">
    <w:abstractNumId w:val="28"/>
  </w:num>
  <w:num w:numId="23">
    <w:abstractNumId w:val="16"/>
  </w:num>
  <w:num w:numId="24">
    <w:abstractNumId w:val="31"/>
  </w:num>
  <w:num w:numId="25">
    <w:abstractNumId w:val="11"/>
  </w:num>
  <w:num w:numId="26">
    <w:abstractNumId w:val="4"/>
  </w:num>
  <w:num w:numId="27">
    <w:abstractNumId w:val="10"/>
  </w:num>
  <w:num w:numId="28">
    <w:abstractNumId w:val="19"/>
  </w:num>
  <w:num w:numId="29">
    <w:abstractNumId w:val="26"/>
  </w:num>
  <w:num w:numId="30">
    <w:abstractNumId w:val="22"/>
  </w:num>
  <w:num w:numId="31">
    <w:abstractNumId w:val="7"/>
  </w:num>
  <w:num w:numId="32">
    <w:abstractNumId w:val="34"/>
  </w:num>
  <w:num w:numId="33">
    <w:abstractNumId w:val="24"/>
  </w:num>
  <w:num w:numId="34">
    <w:abstractNumId w:val="2"/>
  </w:num>
  <w:num w:numId="35">
    <w:abstractNumId w:val="35"/>
  </w:num>
  <w:num w:numId="36">
    <w:abstractNumId w:val="14"/>
  </w:num>
  <w:num w:numId="37">
    <w:abstractNumId w:val="18"/>
  </w:num>
  <w:num w:numId="3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7D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5ED2"/>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16B"/>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471"/>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24C"/>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16B"/>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3DB0"/>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2F0"/>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F6"/>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B86"/>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768"/>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3E03"/>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534"/>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E1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2FB4"/>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0"/>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CFC"/>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485"/>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027"/>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538"/>
    <w:rsid w:val="0046260A"/>
    <w:rsid w:val="00462B09"/>
    <w:rsid w:val="00462B31"/>
    <w:rsid w:val="00463337"/>
    <w:rsid w:val="00463448"/>
    <w:rsid w:val="004636FA"/>
    <w:rsid w:val="00464003"/>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789"/>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9E"/>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2C"/>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757"/>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275"/>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3CD"/>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15"/>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0BF"/>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145"/>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95"/>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01"/>
    <w:rsid w:val="00742A51"/>
    <w:rsid w:val="0074301B"/>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05B"/>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3FB9"/>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2D2"/>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272"/>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AC0"/>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674"/>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2F"/>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5EF2"/>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BE"/>
    <w:rsid w:val="00914215"/>
    <w:rsid w:val="0091423A"/>
    <w:rsid w:val="00914445"/>
    <w:rsid w:val="00914A5D"/>
    <w:rsid w:val="00915032"/>
    <w:rsid w:val="00915143"/>
    <w:rsid w:val="009151C0"/>
    <w:rsid w:val="0091537E"/>
    <w:rsid w:val="00915399"/>
    <w:rsid w:val="009154BD"/>
    <w:rsid w:val="00915528"/>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DCD"/>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6D"/>
    <w:rsid w:val="00996A8B"/>
    <w:rsid w:val="00996CD4"/>
    <w:rsid w:val="0099731A"/>
    <w:rsid w:val="009975D0"/>
    <w:rsid w:val="009979D6"/>
    <w:rsid w:val="00997CA3"/>
    <w:rsid w:val="009A0212"/>
    <w:rsid w:val="009A031F"/>
    <w:rsid w:val="009A0C1F"/>
    <w:rsid w:val="009A12A5"/>
    <w:rsid w:val="009A1CF0"/>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DA"/>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BA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819"/>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1F1"/>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E46"/>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15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EA7"/>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2D4"/>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53"/>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975"/>
    <w:rsid w:val="00C82BBE"/>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49A"/>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FEC"/>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8F"/>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4ECC"/>
    <w:rsid w:val="00EC555C"/>
    <w:rsid w:val="00EC60A1"/>
    <w:rsid w:val="00EC614D"/>
    <w:rsid w:val="00EC6337"/>
    <w:rsid w:val="00EC63AC"/>
    <w:rsid w:val="00EC6D68"/>
    <w:rsid w:val="00EC6D82"/>
    <w:rsid w:val="00EC7183"/>
    <w:rsid w:val="00EC71AB"/>
    <w:rsid w:val="00EC7EE8"/>
    <w:rsid w:val="00ED08FD"/>
    <w:rsid w:val="00ED0CF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272"/>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E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C99"/>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576"/>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numbering" w:customStyle="1" w:styleId="StyleBulleted">
    <w:name w:val="Style Bulleted"/>
    <w:rsid w:val="00702995"/>
    <w:pPr>
      <w:numPr>
        <w:numId w:val="38"/>
      </w:numPr>
    </w:pPr>
  </w:style>
  <w:style w:type="paragraph" w:styleId="PlainText">
    <w:name w:val="Plain Text"/>
    <w:basedOn w:val="Normal"/>
    <w:link w:val="PlainTextChar"/>
    <w:uiPriority w:val="99"/>
    <w:unhideWhenUsed/>
    <w:rsid w:val="0070299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02995"/>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190141">
      <w:bodyDiv w:val="1"/>
      <w:marLeft w:val="0"/>
      <w:marRight w:val="0"/>
      <w:marTop w:val="0"/>
      <w:marBottom w:val="0"/>
      <w:divBdr>
        <w:top w:val="none" w:sz="0" w:space="0" w:color="auto"/>
        <w:left w:val="none" w:sz="0" w:space="0" w:color="auto"/>
        <w:bottom w:val="none" w:sz="0" w:space="0" w:color="auto"/>
        <w:right w:val="none" w:sz="0" w:space="0" w:color="auto"/>
      </w:divBdr>
      <w:divsChild>
        <w:div w:id="1877541872">
          <w:marLeft w:val="547"/>
          <w:marRight w:val="0"/>
          <w:marTop w:val="115"/>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475502">
      <w:bodyDiv w:val="1"/>
      <w:marLeft w:val="0"/>
      <w:marRight w:val="0"/>
      <w:marTop w:val="0"/>
      <w:marBottom w:val="0"/>
      <w:divBdr>
        <w:top w:val="none" w:sz="0" w:space="0" w:color="auto"/>
        <w:left w:val="none" w:sz="0" w:space="0" w:color="auto"/>
        <w:bottom w:val="none" w:sz="0" w:space="0" w:color="auto"/>
        <w:right w:val="none" w:sz="0" w:space="0" w:color="auto"/>
      </w:divBdr>
      <w:divsChild>
        <w:div w:id="944192808">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HR33RHYHUWRF-4-2675</_dlc_DocId>
    <_dlc_DocIdUrl xmlns="c06861ca-3f08-4d07-bff7-bb15bac121f4">
      <Url>https://projects.qualcomm.com/sites/pentari/_layouts/15/DocIdRedir.aspx?ID=HR33RHYHUWRF-4-2675</Url>
      <Description>HR33RHYHUWRF-4-2675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F47173-A0F8-49E4-BB68-C1B78AB06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23</cp:revision>
  <cp:lastPrinted>2014-11-07T05:38:00Z</cp:lastPrinted>
  <dcterms:created xsi:type="dcterms:W3CDTF">2017-05-06T21:54:00Z</dcterms:created>
  <dcterms:modified xsi:type="dcterms:W3CDTF">2017-05-07T04:14:00Z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766241f6-4291-402f-a1d2-892bbf3da4d5</vt:lpwstr>
  </property>
</Properties>
</file>